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Профилактика ГЛПС: памятка населению</w:t>
      </w:r>
    </w:p>
    <w:p w14:paraId="0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Геморрагическая лихорадка с почечным синдромом (ГЛПС) – тяжелое, смертельно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опасное инфекционное заболевание, с поражением мелких кровеносных сосудов,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почек, легких и других органов человека.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Источником инфекции являются мелкие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мышевидные грызуны, в частности рыжая полевка. 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Вирус ГЛПС попадает во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внешнюю среду с выделениями зараженных зверьков.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Основной путь передачи инфекции – воздушно-пылевой (до 85 %), при котором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пыль, содержащая выделения грызунов, а, следовательно, и вирус, попадает в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организм человека.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Менее часто встречается контактно-бытовой (курение и прием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пищи грязными руками или непосредственный контакт со зверьками) 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алиментарный (употребление в пищу продуктов питания, которые до этого грызли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инфицированные животные, без их термической обработки).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Заболевание от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человека к человеку не передаётся.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С момента заражения до появления первых признаков заболевания проходит 7-10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дней (максимально до 40 дней). Начало заболевания похоже на обычную острую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респираторную инфекцию – повышается температура, появляется головная боль,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боли в мышцах, общая слабость, потеря аппетита, иногда тошнота и рвота. У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некоторых больных отмечаются катаральные явления (заложенность носа, сухой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кашель, гиперемия зева), кратковременное ухудшение зрения (туман в глазах).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Впоследствии к перечисленным симптомам присоединяются боли в пояснице 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животе, иногда на коже появляется сыпь. Нарушается функция почек, беспокоит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жажда, сухость во рту, икота. Возникают кровотечения – почечные, желудочные,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носовые и др.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С наступлением холодов грызуны мигрируют из леса в близлежащие постройки 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высокой их численности заселяют жилые помещения. Если в летне-осенний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период заражение человека происходит при посещении лесов, на садоводческих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массивах, то зимой регистрируются случаи заражения в быту и на производстве.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Связано это с заселением лесными грызунами, в частности, рыжей полевкой жилых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 производственных помещений.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Первоочередной задачей в плане профилактики ГЛПС в холодный период года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является защита жилых и нежилых помещений от грызунов, контроль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грызунонепроницаемости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зданий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помещений,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проведение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регулярной 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истребительной дератизации силами населения, а также силами и средствами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специализированных организаций (эффективная кратность обработок в период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осложненной эпидемиологической ситуации – 1 раз в месяц).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 время работы при большом количестве пыли (снос старых строений, погрузка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сена, соломы, травы, разборка штабелей досок, бревен, куч хвороста, уборка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помещений и т. п.) необходимо использовать рукавицы и респиратор или ватно-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марлевую повязку</w:t>
      </w:r>
      <w:r>
        <w:rPr>
          <w:rFonts w:ascii="Times New Roman" w:hAnsi="Times New Roman"/>
          <w:sz w:val="28"/>
        </w:rPr>
        <w:t>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Уборка помещений должна проводиться только влажным способом;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продукты должны быть недоступными для грызунов, храниться в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металлической, плотно закрывающейся таре</w:t>
      </w:r>
      <w:r>
        <w:rPr>
          <w:rFonts w:ascii="Times New Roman" w:hAnsi="Times New Roman"/>
          <w:sz w:val="28"/>
        </w:rPr>
        <w:t>.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Строго запрещается курить и принимать пищу немытыми руками.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Ни в коем случае нельзя прикасаться к живым или мертвым грызунам без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рукавиц или резиновых перчаток. 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Наряду с дератизационными мероприятиями должна проводиться регулярная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санитарная очистка территории, включающая уборку бытового мусора, валежника,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растительных и крупногабаритных отходов. Не допускается неупорядоченное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складирование стройматериалов, утиля, строительного мусора и т. д. 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Необходимо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помнить: любое скопление мусора, отходов, создает убежища для грызунов,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привлекает их на территорию и резко снижает эффективность дератизации.</w:t>
      </w:r>
    </w:p>
    <w:p w14:paraId="0F000000">
      <w:pPr>
        <w:tabs>
          <w:tab w:leader="none" w:pos="709" w:val="left"/>
        </w:tabs>
        <w:spacing w:line="276" w:lineRule="auto"/>
        <w:ind w:firstLine="709" w:left="0"/>
        <w:jc w:val="both"/>
        <w:rPr>
          <w:sz w:val="28"/>
        </w:rPr>
      </w:pPr>
    </w:p>
    <w:p w14:paraId="10000000">
      <w:pPr>
        <w:ind/>
        <w:jc w:val="both"/>
        <w:rPr>
          <w:sz w:val="20"/>
        </w:rPr>
      </w:pPr>
      <w:r>
        <w:drawing>
          <wp:inline>
            <wp:extent cx="6482080" cy="32580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2080" cy="32580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ind/>
        <w:jc w:val="both"/>
        <w:rPr>
          <w:sz w:val="20"/>
        </w:rPr>
      </w:pPr>
    </w:p>
    <w:p w14:paraId="12000000">
      <w:pPr>
        <w:ind/>
        <w:jc w:val="both"/>
        <w:rPr>
          <w:sz w:val="20"/>
        </w:rPr>
      </w:pPr>
    </w:p>
    <w:p w14:paraId="13000000">
      <w:pPr>
        <w:ind/>
        <w:jc w:val="both"/>
        <w:rPr>
          <w:sz w:val="28"/>
        </w:rPr>
      </w:pPr>
      <w:r>
        <w:drawing>
          <wp:inline>
            <wp:extent cx="6476999" cy="45720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6999" cy="45720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Комиссия по обеспечению санитарно-эпидемиологического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благополучия населения Боковского района</w:t>
      </w:r>
    </w:p>
    <w:sectPr>
      <w:type w:val="continuous"/>
      <w:pgSz w:h="16834" w:orient="portrait" w:w="11909"/>
      <w:pgMar w:bottom="567" w:footer="720" w:gutter="0" w:header="720" w:left="1134" w:right="567" w:top="2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ConsPlusNormal"/>
    <w:link w:val="Style_2_ch"/>
    <w:pPr>
      <w:widowControl w:val="0"/>
      <w:ind/>
    </w:pPr>
    <w:rPr>
      <w:sz w:val="24"/>
    </w:rPr>
  </w:style>
  <w:style w:styleId="Style_2_ch" w:type="character">
    <w:name w:val="ConsPlusNormal"/>
    <w:link w:val="Style_2"/>
    <w:rPr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cfs"/>
    <w:basedOn w:val="Style_10"/>
    <w:link w:val="Style_9_ch"/>
  </w:style>
  <w:style w:styleId="Style_9_ch" w:type="character">
    <w:name w:val="cfs"/>
    <w:basedOn w:val="Style_10_ch"/>
    <w:link w:val="Style_9"/>
  </w:style>
  <w:style w:styleId="Style_11" w:type="paragraph">
    <w:name w:val="paragraph"/>
    <w:basedOn w:val="Style_1"/>
    <w:link w:val="Style_11_ch"/>
    <w:pPr>
      <w:spacing w:afterAutospacing="on" w:beforeAutospacing="on"/>
      <w:ind/>
    </w:pPr>
  </w:style>
  <w:style w:styleId="Style_11_ch" w:type="character">
    <w:name w:val="paragraph"/>
    <w:basedOn w:val="Style_1_ch"/>
    <w:link w:val="Style_11"/>
  </w:style>
  <w:style w:styleId="Style_12" w:type="paragraph">
    <w:name w:val="Body Text"/>
    <w:basedOn w:val="Style_1"/>
    <w:link w:val="Style_12_ch"/>
    <w:pPr>
      <w:spacing w:line="240" w:lineRule="atLeast"/>
      <w:ind/>
      <w:jc w:val="center"/>
    </w:pPr>
    <w:rPr>
      <w:b w:val="1"/>
    </w:rPr>
  </w:style>
  <w:style w:styleId="Style_12_ch" w:type="character">
    <w:name w:val="Body Text"/>
    <w:basedOn w:val="Style_1_ch"/>
    <w:link w:val="Style_12"/>
    <w:rPr>
      <w:b w:val="1"/>
    </w:rPr>
  </w:style>
  <w:style w:styleId="Style_13" w:type="paragraph">
    <w:name w:val="spellingerror"/>
    <w:basedOn w:val="Style_10"/>
    <w:link w:val="Style_13_ch"/>
  </w:style>
  <w:style w:styleId="Style_13_ch" w:type="character">
    <w:name w:val="spellingerror"/>
    <w:basedOn w:val="Style_10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3"/>
    <w:basedOn w:val="Style_1"/>
    <w:link w:val="Style_15_ch"/>
    <w:pPr>
      <w:spacing w:line="240" w:lineRule="atLeast"/>
      <w:ind/>
      <w:jc w:val="center"/>
    </w:pPr>
    <w:rPr>
      <w:b w:val="1"/>
      <w:sz w:val="28"/>
    </w:rPr>
  </w:style>
  <w:style w:styleId="Style_15_ch" w:type="character">
    <w:name w:val="Body Text 3"/>
    <w:basedOn w:val="Style_1_ch"/>
    <w:link w:val="Style_15"/>
    <w:rPr>
      <w:b w:val="1"/>
      <w:sz w:val="28"/>
    </w:rPr>
  </w:style>
  <w:style w:styleId="Style_16" w:type="paragraph">
    <w:name w:val="Normal (Web)"/>
    <w:basedOn w:val="Style_1"/>
    <w:link w:val="Style_16_ch"/>
  </w:style>
  <w:style w:styleId="Style_16_ch" w:type="character">
    <w:name w:val="Normal (Web)"/>
    <w:basedOn w:val="Style_1_ch"/>
    <w:link w:val="Style_16"/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normaltextrun"/>
    <w:basedOn w:val="Style_10"/>
    <w:link w:val="Style_18_ch"/>
  </w:style>
  <w:style w:styleId="Style_18_ch" w:type="character">
    <w:name w:val="normaltextrun"/>
    <w:basedOn w:val="Style_10_ch"/>
    <w:link w:val="Style_18"/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Знак Знак1"/>
    <w:basedOn w:val="Style_1"/>
    <w:link w:val="Style_20_ch"/>
    <w:pPr>
      <w:spacing w:after="160" w:line="240" w:lineRule="exact"/>
      <w:ind/>
    </w:pPr>
    <w:rPr>
      <w:b w:val="1"/>
      <w:sz w:val="28"/>
    </w:rPr>
  </w:style>
  <w:style w:styleId="Style_20_ch" w:type="character">
    <w:name w:val="Знак Знак1"/>
    <w:basedOn w:val="Style_1_ch"/>
    <w:link w:val="Style_20"/>
    <w:rPr>
      <w:b w:val="1"/>
      <w:sz w:val="28"/>
    </w:rPr>
  </w:style>
  <w:style w:styleId="Style_21" w:type="paragraph">
    <w:name w:val="Hyperlink"/>
    <w:basedOn w:val="Style_10"/>
    <w:link w:val="Style_21_ch"/>
    <w:rPr>
      <w:strike w:val="0"/>
      <w:color w:val="868788"/>
      <w:u w:val="none"/>
    </w:rPr>
  </w:style>
  <w:style w:styleId="Style_21_ch" w:type="character">
    <w:name w:val="Hyperlink"/>
    <w:basedOn w:val="Style_10_ch"/>
    <w:link w:val="Style_21"/>
    <w:rPr>
      <w:strike w:val="0"/>
      <w:color w:val="868788"/>
      <w:u w:val="non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Знак Знак1"/>
    <w:basedOn w:val="Style_1"/>
    <w:link w:val="Style_23_ch"/>
    <w:pPr>
      <w:spacing w:after="160" w:line="240" w:lineRule="exact"/>
      <w:ind/>
    </w:pPr>
    <w:rPr>
      <w:b w:val="1"/>
      <w:sz w:val="28"/>
    </w:rPr>
  </w:style>
  <w:style w:styleId="Style_23_ch" w:type="character">
    <w:name w:val="Знак Знак1"/>
    <w:basedOn w:val="Style_1_ch"/>
    <w:link w:val="Style_23"/>
    <w:rPr>
      <w:b w:val="1"/>
      <w:sz w:val="28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Style8"/>
    <w:basedOn w:val="Style_1"/>
    <w:link w:val="Style_26_ch"/>
    <w:pPr>
      <w:widowControl w:val="0"/>
      <w:spacing w:line="446" w:lineRule="exact"/>
      <w:ind w:firstLine="542" w:left="0"/>
      <w:jc w:val="both"/>
    </w:pPr>
  </w:style>
  <w:style w:styleId="Style_26_ch" w:type="character">
    <w:name w:val="Style8"/>
    <w:basedOn w:val="Style_1_ch"/>
    <w:link w:val="Style_26"/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textualspellingandgrammarerror"/>
    <w:basedOn w:val="Style_10"/>
    <w:link w:val="Style_28_ch"/>
  </w:style>
  <w:style w:styleId="Style_28_ch" w:type="character">
    <w:name w:val="contextualspellingandgrammarerror"/>
    <w:basedOn w:val="Style_10_ch"/>
    <w:link w:val="Style_28"/>
  </w:style>
  <w:style w:styleId="Style_29" w:type="paragraph">
    <w:name w:val="Font Style18"/>
    <w:link w:val="Style_29_ch"/>
    <w:rPr>
      <w:rFonts w:ascii="Times New Roman" w:hAnsi="Times New Roman"/>
      <w:sz w:val="26"/>
    </w:rPr>
  </w:style>
  <w:style w:styleId="Style_29_ch" w:type="character">
    <w:name w:val="Font Style18"/>
    <w:link w:val="Style_29"/>
    <w:rPr>
      <w:rFonts w:ascii="Times New Roman" w:hAnsi="Times New Roman"/>
      <w:sz w:val="26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toc 8"/>
    <w:next w:val="Style_1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eop"/>
    <w:basedOn w:val="Style_10"/>
    <w:link w:val="Style_33_ch"/>
  </w:style>
  <w:style w:styleId="Style_33_ch" w:type="character">
    <w:name w:val="eop"/>
    <w:basedOn w:val="Style_10_ch"/>
    <w:link w:val="Style_33"/>
  </w:style>
  <w:style w:styleId="Style_34" w:type="paragraph">
    <w:name w:val="Subtitle"/>
    <w:next w:val="Style_1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66091"/>
      <w:sz w:val="20"/>
    </w:rPr>
  </w:style>
  <w:style w:styleId="Style_36_ch" w:type="character">
    <w:name w:val="heading 4"/>
    <w:basedOn w:val="Style_1_ch"/>
    <w:link w:val="Style_36"/>
    <w:rPr>
      <w:rFonts w:asciiTheme="majorAscii" w:hAnsiTheme="majorHAnsi"/>
      <w:i w:val="1"/>
      <w:color w:themeColor="accent1" w:themeShade="BF" w:val="366091"/>
      <w:sz w:val="20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7_ch" w:type="character">
    <w:name w:val="heading 2"/>
    <w:basedOn w:val="Style_1_ch"/>
    <w:link w:val="Style_37"/>
    <w:rPr>
      <w:rFonts w:asciiTheme="majorAscii" w:hAnsiTheme="majorHAnsi"/>
      <w:b w:val="1"/>
      <w:color w:themeColor="accent1" w:val="4F81BD"/>
      <w:sz w:val="26"/>
    </w:rPr>
  </w:style>
  <w:style w:styleId="Style_38" w:type="paragraph">
    <w:name w:val="Balloon Text"/>
    <w:basedOn w:val="Style_1"/>
    <w:link w:val="Style_38_ch"/>
    <w:rPr>
      <w:rFonts w:ascii="Tahoma" w:hAnsi="Tahoma"/>
      <w:sz w:val="16"/>
    </w:rPr>
  </w:style>
  <w:style w:styleId="Style_38_ch" w:type="character">
    <w:name w:val="Balloon Text"/>
    <w:basedOn w:val="Style_1_ch"/>
    <w:link w:val="Style_38"/>
    <w:rPr>
      <w:rFonts w:ascii="Tahoma" w:hAnsi="Tahoma"/>
      <w:sz w:val="16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before="40"/>
      <w:ind/>
      <w:outlineLvl w:val="5"/>
    </w:pPr>
    <w:rPr>
      <w:rFonts w:asciiTheme="majorAscii" w:hAnsiTheme="majorHAnsi"/>
      <w:color w:themeColor="accent1" w:themeShade="7F" w:val="243F61"/>
      <w:sz w:val="20"/>
    </w:rPr>
  </w:style>
  <w:style w:styleId="Style_39_ch" w:type="character">
    <w:name w:val="heading 6"/>
    <w:basedOn w:val="Style_1_ch"/>
    <w:link w:val="Style_39"/>
    <w:rPr>
      <w:rFonts w:asciiTheme="majorAscii" w:hAnsiTheme="majorHAnsi"/>
      <w:color w:themeColor="accent1" w:themeShade="7F" w:val="243F61"/>
      <w:sz w:val="20"/>
    </w:rPr>
  </w:style>
  <w:style w:styleId="Style_40" w:type="table">
    <w:name w:val="Сетка таблицы1"/>
    <w:basedOn w:val="Style_41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Сетка таблицы2"/>
    <w:basedOn w:val="Style_4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2025-07-24T06:07:27Z</dcterms:modified>
</cp:coreProperties>
</file>